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4DE79" w14:textId="319DCC5D" w:rsidR="000F2ABC" w:rsidRDefault="000F2ABC" w:rsidP="000F2ABC">
      <w:pPr>
        <w:jc w:val="both"/>
      </w:pPr>
      <w:r w:rsidRPr="000F2ABC">
        <w:rPr>
          <w:b/>
          <w:bCs/>
        </w:rPr>
        <w:t>TRF-3</w:t>
      </w:r>
      <w:r>
        <w:t xml:space="preserve"> - </w:t>
      </w:r>
      <w:r w:rsidRPr="000F2ABC">
        <w:t>Previdenciário. Apelação cível. Pensão por morte. União estável homoafetiva. Comprovação. Termo inicial do benefício. Desprovimento.</w:t>
      </w:r>
      <w:r w:rsidRPr="000F2ABC">
        <w:t xml:space="preserve"> I. Caso em exame Recurso de apelação interposto pelo INSS em face de sentença que julgou procedente o pedido de concessão de pensão por morte a companheiro, em união estável homoafetiva. II. Questão em discussão A controvérsia recursal cinge-se à suficiência do conjunto probatório para a comprovação da união estável e ao correto estabelecimento do termo inicial do benefício (DIB). III. Razões de decidir A união estável homoafetiva é reconhecida como entidade familiar para todos os fins, inclusive previdenciários, sendo a dependência econômica do companheiro presumida. O conjunto probatório, formado por robusto início de prova material (certidão de óbito, declarações hospitalares, comprovantes de residência comum) e prova testemunhal uníssona, é suficiente para comprovar a existência de união estável pública, contínua e duradoura com o intuito de constituir família. Requerido o benefício dentro do prazo de 90 dias após o óbito, o termo inicial da pensão por morte deve ser fixado na data do falecimento, nos termos do art. 74, I, da Lei nº 8 .213/91. IV. Dispositivo e tese Apelação do INSS desprovida.</w:t>
      </w:r>
      <w:r>
        <w:t xml:space="preserve"> </w:t>
      </w:r>
      <w:r w:rsidRPr="000F2ABC">
        <w:t>TRF-3 - AC 50124279620204036183, 10ª T</w:t>
      </w:r>
      <w:r>
        <w:t>.</w:t>
      </w:r>
      <w:r w:rsidRPr="000F2ABC">
        <w:t>, Rel</w:t>
      </w:r>
      <w:r>
        <w:t>.</w:t>
      </w:r>
      <w:r w:rsidRPr="000F2ABC">
        <w:t xml:space="preserve"> </w:t>
      </w:r>
      <w:r w:rsidRPr="000F2ABC">
        <w:t xml:space="preserve">Mauricio </w:t>
      </w:r>
      <w:proofErr w:type="spellStart"/>
      <w:r w:rsidRPr="000F2ABC">
        <w:t>Yukikazu</w:t>
      </w:r>
      <w:proofErr w:type="spellEnd"/>
      <w:r w:rsidRPr="000F2ABC">
        <w:t xml:space="preserve"> Kato</w:t>
      </w:r>
      <w:r w:rsidRPr="000F2ABC">
        <w:t xml:space="preserve">, </w:t>
      </w:r>
      <w:r>
        <w:t>j.</w:t>
      </w:r>
      <w:r w:rsidRPr="000F2ABC">
        <w:t xml:space="preserve"> 28/10/2025</w:t>
      </w:r>
      <w:r>
        <w:t>.</w:t>
      </w:r>
    </w:p>
    <w:p w14:paraId="154E2746" w14:textId="77777777" w:rsidR="000F2ABC" w:rsidRDefault="000F2ABC" w:rsidP="000F2ABC">
      <w:pPr>
        <w:jc w:val="both"/>
      </w:pPr>
    </w:p>
    <w:p w14:paraId="6CD62483" w14:textId="2139505D" w:rsidR="000F2ABC" w:rsidRPr="000F2ABC" w:rsidRDefault="000F2ABC" w:rsidP="000F2ABC">
      <w:pPr>
        <w:jc w:val="both"/>
      </w:pPr>
      <w:r w:rsidRPr="000F2ABC">
        <w:t> </w:t>
      </w:r>
    </w:p>
    <w:p w14:paraId="5C6787DF" w14:textId="6E43B2F1" w:rsidR="000F2ABC" w:rsidRPr="000F2ABC" w:rsidRDefault="000F2ABC" w:rsidP="000F2ABC"/>
    <w:p w14:paraId="310BDBE1" w14:textId="77777777" w:rsidR="007F4FFF" w:rsidRDefault="007F4FFF"/>
    <w:sectPr w:rsidR="007F4F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ABC"/>
    <w:rsid w:val="000F2ABC"/>
    <w:rsid w:val="0068762A"/>
    <w:rsid w:val="007F4FFF"/>
    <w:rsid w:val="0098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C2E49"/>
  <w15:chartTrackingRefBased/>
  <w15:docId w15:val="{986507A9-75AF-4CDD-9145-95E755A6F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F2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2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2A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2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2A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2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2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2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2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2A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2A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2A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2AB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2AB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2A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2AB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2A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2AB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2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2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2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2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2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2AB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2AB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2AB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2A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2AB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2A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Berenice Dias</dc:creator>
  <cp:keywords/>
  <dc:description/>
  <cp:lastModifiedBy>Maria Berenice Dias</cp:lastModifiedBy>
  <cp:revision>1</cp:revision>
  <dcterms:created xsi:type="dcterms:W3CDTF">2025-12-01T18:29:00Z</dcterms:created>
  <dcterms:modified xsi:type="dcterms:W3CDTF">2025-12-01T18:33:00Z</dcterms:modified>
</cp:coreProperties>
</file>